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jc w:val="right"/>
        <w:textAlignment w:val="auto"/>
        <w:outlineLvl w:val="0"/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ПРОЕКТ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object>
          <v:shape id="_x0000_i1025" o:spt="75" type="#_x0000_t75" style="height:36.05pt;width:31.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5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outlineLvl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outlineLvl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Республика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К</w:t>
      </w:r>
      <w:r>
        <w:rPr>
          <w:rFonts w:hint="default" w:ascii="Times New Roman" w:hAnsi="Times New Roman" w:cs="Times New Roman"/>
          <w:sz w:val="32"/>
          <w:szCs w:val="32"/>
        </w:rPr>
        <w:t>арелия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Прионежский муниципальный район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Администрация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Ш</w:t>
      </w:r>
      <w:r>
        <w:rPr>
          <w:rFonts w:hint="default" w:ascii="Times New Roman" w:hAnsi="Times New Roman" w:cs="Times New Roman"/>
          <w:sz w:val="32"/>
          <w:szCs w:val="32"/>
        </w:rPr>
        <w:t>елтозерского вепсского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ПОСТАНОВЛЕНИЕ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sz w:val="28"/>
          <w:szCs w:val="28"/>
        </w:rPr>
        <w:t>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апреля</w:t>
      </w:r>
      <w:r>
        <w:rPr>
          <w:rFonts w:hint="default"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г.                                                                                  № </w:t>
      </w:r>
    </w:p>
    <w:p>
      <w:pPr>
        <w:tabs>
          <w:tab w:val="left" w:pos="480"/>
        </w:tabs>
        <w:spacing w:before="0" w:after="0"/>
        <w:ind w:firstLine="709"/>
        <w:jc w:val="center"/>
        <w:rPr>
          <w:rFonts w:hint="default" w:ascii="Times New Roman" w:hAnsi="Times New Roman" w:cs="Times New Roman"/>
          <w:bCs/>
          <w:color w:val="000000"/>
          <w:sz w:val="28"/>
          <w:szCs w:val="28"/>
          <w:lang w:val="ru-RU"/>
        </w:rPr>
      </w:pPr>
    </w:p>
    <w:p>
      <w:pPr>
        <w:pStyle w:val="113"/>
        <w:spacing w:before="0" w:after="0"/>
        <w:ind w:firstLine="709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Об определении форм участия граждан в обеспечении</w:t>
      </w:r>
    </w:p>
    <w:p>
      <w:pPr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первичных мер пожарной безопасности, в том числе в деятельности</w:t>
      </w:r>
    </w:p>
    <w:p>
      <w:pPr>
        <w:jc w:val="center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добровольной пожарной охраны</w:t>
      </w:r>
      <w:r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на территории </w:t>
      </w:r>
      <w:r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  <w:t>Шелтозерского вепсского сельского поселения</w:t>
      </w:r>
    </w:p>
    <w:bookmarkEnd w:id="0"/>
    <w:p>
      <w:pPr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В соответствии с </w:t>
      </w:r>
      <w:r>
        <w:rPr>
          <w:rFonts w:hint="default" w:cs="Times New Roman"/>
          <w:bCs/>
          <w:color w:val="000000"/>
          <w:sz w:val="28"/>
          <w:szCs w:val="28"/>
          <w:lang w:val="ru-RU"/>
        </w:rPr>
        <w:t>Ф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едеральными законами от 21 декабря 1994 г.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 69-ФЗ    «О пожарной безопасности», от 06 октября 2003 г. № 131-ФЗ 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06.05.2011 № 100-ФЗ «О добровольной пожарной охране»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и в целях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обеспечения пожарной безопасности на территории </w:t>
      </w:r>
      <w:r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  <w:t xml:space="preserve">Шелтозерского вепсского сельского поселения,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  <w:t>Шелтозерского вепсского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ind w:left="0" w:right="0" w:firstLine="72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ПОСТАНОВЛЯЕТ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:</w:t>
      </w:r>
    </w:p>
    <w:p>
      <w:pPr>
        <w:ind w:left="0" w:right="0" w:firstLine="720"/>
        <w:jc w:val="both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Утвердить Перечень форм участия граждан в обеспечении первичных мер пожарной безопасности, в том числе в деятельности добровольной пожарной охраны на территории </w:t>
      </w:r>
      <w:r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  <w:t>Шелтозерского вепсского сельского поселения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.</w:t>
      </w:r>
    </w:p>
    <w:p>
      <w:pPr>
        <w:pStyle w:val="107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0" w:firstLineChars="200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 w:eastAsia="ru-RU" w:bidi="ru-RU"/>
        </w:rPr>
      </w:pPr>
      <w:r>
        <w:rPr>
          <w:rFonts w:hint="default" w:cs="Times New Roman"/>
          <w:bCs/>
          <w:color w:val="000000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ru-RU"/>
        </w:rPr>
        <w:t xml:space="preserve">.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 w:bidi="ru-RU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>
      <w:pPr>
        <w:pStyle w:val="107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0" w:firstLineChars="200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 w:eastAsia="ru-RU" w:bidi="ru-RU"/>
        </w:rPr>
      </w:pPr>
      <w:r>
        <w:rPr>
          <w:rFonts w:hint="default" w:eastAsia="Times New Roman" w:cs="Times New Roman"/>
          <w:sz w:val="28"/>
          <w:szCs w:val="28"/>
          <w:lang w:val="en-US" w:eastAsia="ru-RU" w:bidi="ru-RU"/>
        </w:rPr>
        <w:t>3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ru-RU"/>
        </w:rPr>
        <w:t xml:space="preserve">.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 w:bidi="ru-RU"/>
        </w:rPr>
        <w:t>Постановление вступает в силу со дня его официального опубликования (обнародования).</w:t>
      </w:r>
    </w:p>
    <w:p>
      <w:pPr>
        <w:keepNext w:val="0"/>
        <w:keepLines w:val="0"/>
        <w:pageBreakBefore w:val="0"/>
        <w:widowControl/>
        <w:tabs>
          <w:tab w:val="left" w:pos="88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880"/>
          <w:tab w:val="left" w:pos="1100"/>
        </w:tabs>
        <w:kinsoku/>
        <w:wordWrap/>
        <w:overflowPunct/>
        <w:topLinePunct w:val="0"/>
        <w:autoSpaceDE/>
        <w:bidi w:val="0"/>
        <w:adjustRightInd/>
        <w:snapToGrid/>
        <w:spacing w:beforeAutospacing="0" w:after="0" w:afterAutospacing="0" w:line="240" w:lineRule="auto"/>
        <w:ind w:left="0" w:leftChars="0" w:right="0" w:firstLine="599" w:firstLineChars="2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880"/>
          <w:tab w:val="left" w:pos="1100"/>
        </w:tabs>
        <w:kinsoku/>
        <w:wordWrap/>
        <w:overflowPunct/>
        <w:topLinePunct w:val="0"/>
        <w:autoSpaceDE/>
        <w:bidi w:val="0"/>
        <w:adjustRightInd/>
        <w:snapToGrid/>
        <w:spacing w:beforeAutospacing="0" w:after="0" w:afterAutospacing="0" w:line="240" w:lineRule="auto"/>
        <w:ind w:left="0" w:leftChars="0" w:right="0" w:firstLine="599" w:firstLineChars="2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sz w:val="28"/>
          <w:szCs w:val="28"/>
          <w:lang w:val="ru-RU" w:eastAsia="ru-RU" w:bidi="ru-RU"/>
        </w:rPr>
      </w:pPr>
      <w:r>
        <w:rPr>
          <w:rFonts w:hint="default" w:ascii="Times New Roman" w:hAnsi="Times New Roman" w:eastAsia="Times New Roman" w:cs="Times New Roman"/>
          <w:b w:val="0"/>
          <w:sz w:val="28"/>
          <w:szCs w:val="28"/>
          <w:lang w:val="ru-RU" w:eastAsia="ru-RU" w:bidi="ru-RU"/>
        </w:rPr>
        <w:t>Глава Шелтозерского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sz w:val="28"/>
          <w:szCs w:val="28"/>
          <w:lang w:val="ru-RU" w:eastAsia="ru-RU" w:bidi="ru-RU"/>
        </w:rPr>
      </w:pPr>
      <w:r>
        <w:rPr>
          <w:rFonts w:hint="default" w:ascii="Times New Roman" w:hAnsi="Times New Roman" w:eastAsia="Times New Roman" w:cs="Times New Roman"/>
          <w:b w:val="0"/>
          <w:sz w:val="28"/>
          <w:szCs w:val="28"/>
          <w:lang w:val="ru-RU" w:eastAsia="ru-RU" w:bidi="ru-RU"/>
        </w:rPr>
        <w:t>вепсского сельского поселения                                                          И.М.Сафонова</w:t>
      </w:r>
    </w:p>
    <w:p>
      <w:pPr>
        <w:widowControl w:val="0"/>
        <w:bidi w:val="0"/>
        <w:ind w:left="5613" w:right="0" w:firstLine="0"/>
        <w:jc w:val="center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</w:p>
    <w:p>
      <w:pPr>
        <w:widowControl w:val="0"/>
        <w:bidi w:val="0"/>
        <w:ind w:left="5613" w:right="0" w:firstLine="0"/>
        <w:jc w:val="center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</w:p>
    <w:p>
      <w:pPr>
        <w:widowControl w:val="0"/>
        <w:bidi w:val="0"/>
        <w:ind w:left="5613" w:right="0" w:firstLine="0"/>
        <w:jc w:val="center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</w:p>
    <w:p>
      <w:pPr>
        <w:widowControl w:val="0"/>
        <w:bidi w:val="0"/>
        <w:ind w:left="5613" w:right="0" w:firstLine="0"/>
        <w:jc w:val="righ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Приложение 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ru-RU"/>
        </w:rPr>
        <w:t>№ 1</w:t>
      </w:r>
    </w:p>
    <w:p>
      <w:pPr>
        <w:widowControl w:val="0"/>
        <w:bidi w:val="0"/>
        <w:ind w:left="5613" w:right="0" w:firstLine="0"/>
        <w:jc w:val="center"/>
        <w:rPr>
          <w:rFonts w:hint="default" w:ascii="Times New Roman" w:hAnsi="Times New Roman" w:cs="Times New Roman"/>
          <w:bCs/>
          <w:color w:val="000000"/>
          <w:sz w:val="28"/>
          <w:szCs w:val="28"/>
          <w:lang w:val="ru-RU"/>
        </w:rPr>
      </w:pPr>
    </w:p>
    <w:p>
      <w:pPr>
        <w:widowControl w:val="0"/>
        <w:bidi w:val="0"/>
        <w:ind w:left="5613" w:right="0" w:firstLine="0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ru-RU"/>
        </w:rPr>
        <w:t>УТВЕРЖДЕНО</w:t>
      </w:r>
    </w:p>
    <w:p>
      <w:pPr>
        <w:widowControl w:val="0"/>
        <w:bidi w:val="0"/>
        <w:ind w:left="5613" w:right="0" w:firstLine="0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 постановлением </w:t>
      </w:r>
      <w:r>
        <w:rPr>
          <w:rFonts w:hint="default" w:cs="Times New Roman"/>
          <w:bCs/>
          <w:color w:val="000000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дминистрации</w:t>
      </w:r>
    </w:p>
    <w:p>
      <w:pPr>
        <w:widowControl w:val="0"/>
        <w:bidi w:val="0"/>
        <w:ind w:left="5280" w:leftChars="0" w:right="0" w:firstLine="0" w:firstLineChars="0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bCs/>
          <w:color w:val="000000"/>
          <w:sz w:val="28"/>
          <w:szCs w:val="28"/>
          <w:lang w:val="ru-RU"/>
        </w:rPr>
        <w:t xml:space="preserve">Шелтозерского вепсского сельского поселения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от </w:t>
      </w:r>
      <w:r>
        <w:rPr>
          <w:rFonts w:hint="default" w:cs="Times New Roman"/>
          <w:bCs/>
          <w:color w:val="000000"/>
          <w:sz w:val="28"/>
          <w:szCs w:val="28"/>
          <w:lang w:val="ru-RU"/>
        </w:rPr>
        <w:t xml:space="preserve">  04.2024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 № ____</w:t>
      </w:r>
    </w:p>
    <w:p>
      <w:pPr>
        <w:widowControl w:val="0"/>
        <w:ind w:firstLine="540"/>
        <w:jc w:val="center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</w:p>
    <w:p>
      <w:pPr>
        <w:widowControl w:val="0"/>
        <w:ind w:firstLine="540"/>
        <w:jc w:val="center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</w:p>
    <w:p>
      <w:pPr>
        <w:widowControl w:val="0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ФОРМЫ</w:t>
      </w:r>
    </w:p>
    <w:p>
      <w:pPr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участия граждан в обеспечении первичных мер пожарной безопасности,</w:t>
      </w:r>
    </w:p>
    <w:p>
      <w:pPr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в том числе в деятельности добровольной пожарной охраны,</w:t>
      </w:r>
    </w:p>
    <w:p>
      <w:pPr>
        <w:jc w:val="center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r>
        <w:rPr>
          <w:rFonts w:hint="default" w:cs="Times New Roman"/>
          <w:bCs/>
          <w:color w:val="000000"/>
          <w:sz w:val="28"/>
          <w:szCs w:val="28"/>
          <w:lang w:val="ru-RU"/>
        </w:rPr>
        <w:t>Шелтозерского вепсского сельского поселения</w:t>
      </w:r>
    </w:p>
    <w:p>
      <w:pPr>
        <w:widowControl w:val="0"/>
        <w:numPr>
          <w:ilvl w:val="0"/>
          <w:numId w:val="0"/>
        </w:numPr>
        <w:ind w:left="0" w:firstLine="0"/>
        <w:jc w:val="center"/>
        <w:outlineLvl w:val="1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="0" w:firstLine="0"/>
        <w:jc w:val="center"/>
        <w:outlineLvl w:val="1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1. Формами участия граждан в обеспечении первичных мер пожарной безопасности и в деятельности добровольной пожарной охраны на территории </w:t>
      </w:r>
      <w:r>
        <w:rPr>
          <w:rFonts w:hint="default" w:cs="Times New Roman"/>
          <w:bCs/>
          <w:color w:val="000000"/>
          <w:sz w:val="28"/>
          <w:szCs w:val="28"/>
          <w:lang w:val="ru-RU"/>
        </w:rPr>
        <w:t>Шелтозерского вепсского сельского поселения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>
      <w:pPr>
        <w:pStyle w:val="107"/>
        <w:spacing w:before="0" w:after="0"/>
        <w:ind w:firstLine="709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соблюдение мер пожарной безопасности на работе и в быту;</w:t>
      </w:r>
    </w:p>
    <w:p>
      <w:pPr>
        <w:pStyle w:val="107"/>
        <w:spacing w:before="0" w:after="0"/>
        <w:ind w:firstLine="709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обсуждение проектов муниципальных правовых актов в области пожарной безопасности, разрабатываемых </w:t>
      </w:r>
      <w:r>
        <w:rPr>
          <w:rFonts w:hint="default" w:cs="Times New Roman"/>
          <w:color w:val="000000"/>
          <w:sz w:val="28"/>
          <w:szCs w:val="28"/>
          <w:lang w:val="ru-RU"/>
        </w:rPr>
        <w:t xml:space="preserve">администрацией Шелтозерского вепсского сельского поселения и Совета депутатов </w:t>
      </w:r>
      <w:r>
        <w:rPr>
          <w:rFonts w:hint="default" w:cs="Times New Roman"/>
          <w:color w:val="000000"/>
          <w:sz w:val="28"/>
          <w:szCs w:val="28"/>
          <w:lang w:val="ru-RU"/>
        </w:rPr>
        <w:t>Шелтозерского вепсского сельского поселения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;</w:t>
      </w:r>
    </w:p>
    <w:p>
      <w:pPr>
        <w:pStyle w:val="107"/>
        <w:spacing w:before="0" w:after="0"/>
        <w:ind w:firstLine="709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получение информации по вопросам обеспечения первичных мер пожарной безопасности;</w:t>
      </w:r>
    </w:p>
    <w:p>
      <w:pPr>
        <w:pStyle w:val="107"/>
        <w:spacing w:before="0" w:after="0"/>
        <w:ind w:firstLine="709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соблюдение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"consultantplus://offline/ref=ECBE331242F6A1C161752766219271439992590B778ACFDB6AB042A4BDD16758EEA38D724D7D9847oAO5N"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7"/>
          <w:rFonts w:hint="default" w:ascii="Times New Roman" w:hAnsi="Times New Roman" w:cs="Times New Roman"/>
          <w:color w:val="000000"/>
          <w:sz w:val="28"/>
          <w:szCs w:val="28"/>
          <w:u w:val="none"/>
        </w:rPr>
        <w:t>правил</w:t>
      </w:r>
      <w:r>
        <w:rPr>
          <w:rStyle w:val="7"/>
          <w:rFonts w:hint="default" w:ascii="Times New Roman" w:hAnsi="Times New Roman" w:cs="Times New Roman"/>
          <w:color w:val="000000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пожарной безопасности на работе и в быту;</w:t>
      </w:r>
    </w:p>
    <w:p>
      <w:pPr>
        <w:pStyle w:val="107"/>
        <w:spacing w:before="0" w:after="0"/>
        <w:ind w:firstLine="709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обеспечение помещений и строений, находящихся в их собственности (пользовании), первичными средствами тушения пожаров и противопожарным инвентарём в соответствии с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"consultantplus://offline/ref=ECBE331242F6A1C161752766219271439992590B778ACFDB6AB042A4BDD16758EEA38D724D7D9847oAO5N"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7"/>
          <w:rFonts w:hint="default" w:ascii="Times New Roman" w:hAnsi="Times New Roman" w:cs="Times New Roman"/>
          <w:color w:val="000000"/>
          <w:sz w:val="28"/>
          <w:szCs w:val="28"/>
          <w:u w:val="none"/>
        </w:rPr>
        <w:t>правилами</w:t>
      </w:r>
      <w:r>
        <w:rPr>
          <w:rStyle w:val="7"/>
          <w:rFonts w:hint="default" w:ascii="Times New Roman" w:hAnsi="Times New Roman" w:cs="Times New Roman"/>
          <w:color w:val="000000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пожарной безопасности и перечнем, утверждённым согласно приложению № 2;</w:t>
      </w:r>
    </w:p>
    <w:p>
      <w:pPr>
        <w:pStyle w:val="107"/>
        <w:spacing w:before="0" w:after="0"/>
        <w:ind w:firstLine="709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shd w:val="clear" w:fill="auto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auto"/>
        </w:rPr>
        <w:t>осуществление общественного контроля за обеспечением пожарной безопасности;</w:t>
      </w:r>
    </w:p>
    <w:p>
      <w:pPr>
        <w:pStyle w:val="107"/>
        <w:spacing w:before="0" w:after="0"/>
        <w:ind w:firstLine="709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незамедлительное уведомление подразделений пожарной охраны об обнаружении пожара;</w:t>
      </w:r>
    </w:p>
    <w:p>
      <w:pPr>
        <w:pStyle w:val="107"/>
        <w:spacing w:before="0" w:after="0"/>
        <w:ind w:firstLine="709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до прибытия пожарной охраны принятие посильных мер по спасению людей, имущества и тушению пожаров;</w:t>
      </w:r>
    </w:p>
    <w:p>
      <w:pPr>
        <w:pStyle w:val="107"/>
        <w:spacing w:before="0" w:after="0"/>
        <w:ind w:firstLine="709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оказание содействия пожарной охране при тушении пожаров;</w:t>
      </w:r>
    </w:p>
    <w:p>
      <w:pPr>
        <w:pStyle w:val="107"/>
        <w:spacing w:before="0" w:after="0"/>
        <w:ind w:firstLine="709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выполнение предписаний, предостережений и иные законных требований должностных лиц органов государственного пожарного надзора;</w:t>
      </w:r>
    </w:p>
    <w:p>
      <w:pPr>
        <w:pStyle w:val="107"/>
        <w:spacing w:before="0" w:after="0"/>
        <w:ind w:firstLine="709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оказание помощи органам местного самоуправления в проведении противопожарной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листовок.</w:t>
      </w:r>
    </w:p>
    <w:p>
      <w:pPr>
        <w:pStyle w:val="107"/>
        <w:spacing w:before="0" w:after="0"/>
        <w:ind w:firstLine="709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07"/>
        <w:spacing w:before="0" w:after="0"/>
        <w:ind w:firstLine="709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07"/>
        <w:spacing w:before="0" w:after="0"/>
        <w:ind w:firstLine="709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2. Формы участия граждан в добровольной пожарной охране:</w:t>
      </w:r>
    </w:p>
    <w:p>
      <w:pPr>
        <w:pStyle w:val="107"/>
        <w:spacing w:before="0" w:after="0"/>
        <w:ind w:firstLine="709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>
      <w:pPr>
        <w:pStyle w:val="107"/>
        <w:spacing w:before="0" w:after="0"/>
        <w:ind w:firstLine="709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участие в деятельности по обеспечению пожарной безопасности на соответствующей территории муниципального образования (организации);</w:t>
      </w:r>
    </w:p>
    <w:p>
      <w:pPr>
        <w:pStyle w:val="107"/>
        <w:spacing w:before="0" w:after="0"/>
        <w:ind w:firstLine="709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>
      <w:pPr>
        <w:pStyle w:val="107"/>
        <w:spacing w:before="0" w:after="0"/>
        <w:ind w:firstLine="709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участие в проведении противопожарной пропаганды;</w:t>
      </w:r>
    </w:p>
    <w:p>
      <w:pPr>
        <w:pStyle w:val="107"/>
        <w:spacing w:before="0" w:after="0"/>
        <w:ind w:firstLine="709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участие в несении службы (дежурства) в подразделениях пожарной добровольной охраны;</w:t>
      </w:r>
    </w:p>
    <w:p>
      <w:pPr>
        <w:pStyle w:val="107"/>
        <w:spacing w:before="0" w:after="0"/>
        <w:ind w:firstLine="709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участие в предупреждении пожаров;</w:t>
      </w:r>
    </w:p>
    <w:p>
      <w:pPr>
        <w:pStyle w:val="107"/>
        <w:spacing w:before="0" w:after="0"/>
        <w:ind w:firstLine="709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участие в тушении пожаров;</w:t>
      </w:r>
    </w:p>
    <w:p>
      <w:pPr>
        <w:pStyle w:val="107"/>
        <w:spacing w:before="0" w:after="0"/>
        <w:ind w:firstLine="709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обследование противопожарного состояния территории отдельной территории (земельных участков) муниципального образования.</w:t>
      </w:r>
    </w:p>
    <w:p>
      <w:pPr>
        <w:widowControl w:val="0"/>
        <w:numPr>
          <w:ilvl w:val="0"/>
          <w:numId w:val="0"/>
        </w:numPr>
        <w:ind w:left="0" w:firstLine="0"/>
        <w:jc w:val="center"/>
        <w:outlineLvl w:val="1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="0" w:firstLine="0"/>
        <w:jc w:val="center"/>
        <w:outlineLvl w:val="1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="0" w:firstLine="0"/>
        <w:jc w:val="center"/>
        <w:outlineLvl w:val="1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="0" w:firstLine="0"/>
        <w:jc w:val="center"/>
        <w:outlineLvl w:val="1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="0" w:firstLine="0"/>
        <w:jc w:val="center"/>
        <w:outlineLvl w:val="1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="0" w:firstLine="0"/>
        <w:jc w:val="center"/>
        <w:outlineLvl w:val="1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="0" w:firstLine="0"/>
        <w:jc w:val="center"/>
        <w:outlineLvl w:val="1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="0" w:firstLine="0"/>
        <w:jc w:val="center"/>
        <w:outlineLvl w:val="1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="0" w:firstLine="0"/>
        <w:jc w:val="center"/>
        <w:outlineLvl w:val="1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="0" w:firstLine="0"/>
        <w:jc w:val="center"/>
        <w:outlineLvl w:val="1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="0" w:firstLine="0"/>
        <w:jc w:val="center"/>
        <w:outlineLvl w:val="1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="0" w:firstLine="0"/>
        <w:jc w:val="center"/>
        <w:outlineLvl w:val="1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="0" w:firstLine="0"/>
        <w:jc w:val="center"/>
        <w:outlineLvl w:val="1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="0" w:firstLine="0"/>
        <w:jc w:val="center"/>
        <w:outlineLvl w:val="1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="0" w:firstLine="0"/>
        <w:jc w:val="center"/>
        <w:outlineLvl w:val="1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="0" w:firstLine="0"/>
        <w:jc w:val="center"/>
        <w:outlineLvl w:val="1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="0" w:firstLine="0"/>
        <w:jc w:val="center"/>
        <w:outlineLvl w:val="1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="0" w:firstLine="0"/>
        <w:jc w:val="center"/>
        <w:outlineLvl w:val="1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="0" w:firstLine="0"/>
        <w:jc w:val="center"/>
        <w:outlineLvl w:val="1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br w:type="page"/>
      </w:r>
    </w:p>
    <w:p>
      <w:pPr>
        <w:widowControl w:val="0"/>
        <w:ind w:left="4920" w:firstLine="0"/>
        <w:jc w:val="righ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Приложение № 2</w:t>
      </w:r>
    </w:p>
    <w:p>
      <w:pPr>
        <w:widowControl w:val="0"/>
        <w:ind w:left="4920" w:firstLine="0"/>
        <w:jc w:val="center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</w:p>
    <w:p>
      <w:pPr>
        <w:widowControl w:val="0"/>
        <w:ind w:left="4920" w:firstLine="0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УТВЕРЖДЕНО</w:t>
      </w:r>
    </w:p>
    <w:p>
      <w:pPr>
        <w:widowControl w:val="0"/>
        <w:ind w:left="4920" w:firstLine="0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постановлением </w:t>
      </w:r>
      <w:r>
        <w:rPr>
          <w:rFonts w:hint="default" w:cs="Times New Roman"/>
          <w:bCs/>
          <w:color w:val="000000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дминистрации</w:t>
      </w:r>
    </w:p>
    <w:p>
      <w:pPr>
        <w:widowControl w:val="0"/>
        <w:ind w:left="4920" w:firstLine="0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bCs/>
          <w:color w:val="000000"/>
          <w:sz w:val="28"/>
          <w:szCs w:val="28"/>
          <w:lang w:val="ru-RU"/>
        </w:rPr>
        <w:t xml:space="preserve">Шелтозерского вепсского сельского поселения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от</w:t>
      </w:r>
      <w:r>
        <w:rPr>
          <w:rFonts w:hint="default" w:cs="Times New Roman"/>
          <w:bCs/>
          <w:color w:val="000000"/>
          <w:sz w:val="28"/>
          <w:szCs w:val="28"/>
          <w:lang w:val="ru-RU"/>
        </w:rPr>
        <w:t xml:space="preserve">  04.2024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 № ______</w:t>
      </w:r>
    </w:p>
    <w:p>
      <w:pPr>
        <w:widowControl w:val="0"/>
        <w:ind w:firstLine="540"/>
        <w:jc w:val="center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</w:p>
    <w:p>
      <w:pPr>
        <w:numPr>
          <w:ilvl w:val="0"/>
          <w:numId w:val="0"/>
        </w:numPr>
        <w:shd w:val="clear" w:fill="FFFFFF"/>
        <w:ind w:left="0" w:firstLine="0"/>
        <w:jc w:val="center"/>
        <w:textAlignment w:val="baseline"/>
        <w:outlineLvl w:val="1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1"/>
          <w:sz w:val="28"/>
          <w:szCs w:val="28"/>
        </w:rPr>
        <w:t xml:space="preserve">Перечень первичных средств тушения пожаров и противопожарного инвентаря,  для помещений и строений, находящихся в собственности (пользовании) граждан на территории </w:t>
      </w:r>
      <w:r>
        <w:rPr>
          <w:rFonts w:hint="default" w:cs="Times New Roman"/>
          <w:bCs/>
          <w:color w:val="000000"/>
          <w:sz w:val="28"/>
          <w:szCs w:val="28"/>
          <w:lang w:val="ru-RU"/>
        </w:rPr>
        <w:t>Шелтозерского вепсского сельского поселения</w:t>
      </w:r>
    </w:p>
    <w:p>
      <w:pPr>
        <w:numPr>
          <w:ilvl w:val="0"/>
          <w:numId w:val="0"/>
        </w:numPr>
        <w:shd w:val="clear" w:fill="FFFFFF"/>
        <w:ind w:left="0" w:firstLine="0"/>
        <w:jc w:val="center"/>
        <w:textAlignment w:val="baseline"/>
        <w:outlineLvl w:val="1"/>
        <w:rPr>
          <w:rFonts w:hint="default" w:ascii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</w:pPr>
    </w:p>
    <w:tbl>
      <w:tblPr>
        <w:tblStyle w:val="6"/>
        <w:tblW w:w="10056" w:type="dxa"/>
        <w:tblInd w:w="154" w:type="dxa"/>
        <w:tblLayout w:type="fixed"/>
        <w:tblCellMar>
          <w:top w:w="0" w:type="dxa"/>
          <w:left w:w="149" w:type="dxa"/>
          <w:bottom w:w="0" w:type="dxa"/>
          <w:right w:w="149" w:type="dxa"/>
        </w:tblCellMar>
      </w:tblPr>
      <w:tblGrid>
        <w:gridCol w:w="890"/>
        <w:gridCol w:w="2344"/>
        <w:gridCol w:w="1387"/>
        <w:gridCol w:w="1928"/>
        <w:gridCol w:w="1429"/>
        <w:gridCol w:w="974"/>
        <w:gridCol w:w="1104"/>
      </w:tblGrid>
      <w:tr>
        <w:tblPrEx>
          <w:tblCellMar>
            <w:top w:w="0" w:type="dxa"/>
            <w:left w:w="149" w:type="dxa"/>
            <w:bottom w:w="0" w:type="dxa"/>
            <w:right w:w="149" w:type="dxa"/>
          </w:tblCellMar>
        </w:tblPrEx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№</w:t>
            </w:r>
          </w:p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п/п</w:t>
            </w:r>
          </w:p>
        </w:tc>
        <w:tc>
          <w:tcPr>
            <w:tcW w:w="2344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Наименование зданий и помещений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Защища-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емая площадь</w:t>
            </w:r>
          </w:p>
        </w:tc>
        <w:tc>
          <w:tcPr>
            <w:tcW w:w="5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Средства пожаротушения и противопожарного инвентаря (штук)</w:t>
            </w:r>
          </w:p>
        </w:tc>
      </w:tr>
      <w:tr>
        <w:tblPrEx>
          <w:tblCellMar>
            <w:top w:w="0" w:type="dxa"/>
            <w:left w:w="149" w:type="dxa"/>
            <w:bottom w:w="0" w:type="dxa"/>
            <w:right w:w="149" w:type="dxa"/>
          </w:tblCellMar>
        </w:tblPrEx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порошковый огнетушитель ОП-5 (4)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ящик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 песком </w:t>
            </w:r>
            <w:r>
              <w:rPr>
                <w:rFonts w:hint="default" w:cs="Times New Roman"/>
                <w:color w:val="000000"/>
                <w:spacing w:val="1"/>
                <w:sz w:val="28"/>
                <w:szCs w:val="28"/>
                <w:lang w:val="ru-RU"/>
              </w:rPr>
              <w:t>ёмкостью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0,5 куб.м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бочка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с водой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и ведро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багор, топор, лопата</w:t>
            </w:r>
          </w:p>
        </w:tc>
      </w:tr>
      <w:tr>
        <w:tblPrEx>
          <w:tblCellMar>
            <w:top w:w="0" w:type="dxa"/>
            <w:left w:w="149" w:type="dxa"/>
            <w:bottom w:w="0" w:type="dxa"/>
            <w:right w:w="149" w:type="dxa"/>
          </w:tblCellMar>
        </w:tblPrEx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 w:val="0"/>
              <w:spacing w:line="252" w:lineRule="atLeast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Жилые дома коттеджного типа для постоянного проживания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Здание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1 (*)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</w:p>
        </w:tc>
      </w:tr>
      <w:tr>
        <w:tblPrEx>
          <w:tblCellMar>
            <w:top w:w="0" w:type="dxa"/>
            <w:left w:w="149" w:type="dxa"/>
            <w:bottom w:w="0" w:type="dxa"/>
            <w:right w:w="149" w:type="dxa"/>
          </w:tblCellMar>
        </w:tblPrEx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 w:val="0"/>
              <w:spacing w:line="252" w:lineRule="atLeast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Дачи и иные жилые здания для сезонного проживания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Здание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1(*)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1 (*)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1,1,(*)</w:t>
            </w:r>
          </w:p>
        </w:tc>
      </w:tr>
      <w:tr>
        <w:tblPrEx>
          <w:tblCellMar>
            <w:top w:w="0" w:type="dxa"/>
            <w:left w:w="149" w:type="dxa"/>
            <w:bottom w:w="0" w:type="dxa"/>
            <w:right w:w="149" w:type="dxa"/>
          </w:tblCellMar>
        </w:tblPrEx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 w:val="0"/>
              <w:spacing w:line="252" w:lineRule="atLeast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Частные жилые дома для постоянного проживания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Здание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1 (*)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1,1</w:t>
            </w:r>
          </w:p>
        </w:tc>
      </w:tr>
      <w:tr>
        <w:tblPrEx>
          <w:tblCellMar>
            <w:top w:w="0" w:type="dxa"/>
            <w:left w:w="149" w:type="dxa"/>
            <w:bottom w:w="0" w:type="dxa"/>
            <w:right w:w="149" w:type="dxa"/>
          </w:tblCellMar>
        </w:tblPrEx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 w:val="0"/>
              <w:spacing w:line="252" w:lineRule="atLeast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Индивидуальные гаражи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Гараж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</w:p>
        </w:tc>
      </w:tr>
      <w:tr>
        <w:tblPrEx>
          <w:tblCellMar>
            <w:top w:w="0" w:type="dxa"/>
            <w:left w:w="149" w:type="dxa"/>
            <w:bottom w:w="0" w:type="dxa"/>
            <w:right w:w="149" w:type="dxa"/>
          </w:tblCellMar>
        </w:tblPrEx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 w:val="0"/>
              <w:spacing w:line="252" w:lineRule="atLeast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Хозяйственные постройки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Группа построек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1 (*)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0,1</w:t>
            </w:r>
          </w:p>
        </w:tc>
      </w:tr>
      <w:tr>
        <w:tblPrEx>
          <w:tblCellMar>
            <w:top w:w="0" w:type="dxa"/>
            <w:left w:w="149" w:type="dxa"/>
            <w:bottom w:w="0" w:type="dxa"/>
            <w:right w:w="149" w:type="dxa"/>
          </w:tblCellMar>
        </w:tblPrEx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 w:val="0"/>
              <w:spacing w:line="252" w:lineRule="atLeast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Многоквартирные жилые дома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Квартира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</w:p>
        </w:tc>
      </w:tr>
    </w:tbl>
    <w:p>
      <w:pPr>
        <w:spacing w:line="252" w:lineRule="atLeast"/>
        <w:ind w:left="0" w:right="0" w:firstLine="720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1"/>
          <w:sz w:val="28"/>
          <w:szCs w:val="28"/>
        </w:rPr>
        <w:t>Примечание:</w:t>
      </w:r>
    </w:p>
    <w:p>
      <w:pPr>
        <w:numPr>
          <w:ilvl w:val="0"/>
          <w:numId w:val="2"/>
        </w:numPr>
        <w:tabs>
          <w:tab w:val="left" w:pos="851"/>
          <w:tab w:val="left" w:pos="1200"/>
        </w:tabs>
        <w:spacing w:line="252" w:lineRule="atLeast"/>
        <w:ind w:left="0" w:right="0" w:firstLine="720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1"/>
          <w:sz w:val="28"/>
          <w:szCs w:val="28"/>
        </w:rPr>
        <w:t>(*) - устанавливается в период проживания (летнее время).</w:t>
      </w:r>
    </w:p>
    <w:p>
      <w:pPr>
        <w:numPr>
          <w:ilvl w:val="0"/>
          <w:numId w:val="2"/>
        </w:numPr>
        <w:tabs>
          <w:tab w:val="left" w:pos="851"/>
          <w:tab w:val="left" w:pos="1200"/>
        </w:tabs>
        <w:spacing w:line="252" w:lineRule="atLeast"/>
        <w:ind w:left="0" w:right="0" w:firstLine="720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1"/>
          <w:sz w:val="28"/>
          <w:szCs w:val="28"/>
        </w:rPr>
        <w:t>В жилых домах коридорного типа устанавливается не менее двух огнетушителей на этаж.</w:t>
      </w:r>
    </w:p>
    <w:p>
      <w:pPr>
        <w:numPr>
          <w:ilvl w:val="0"/>
          <w:numId w:val="2"/>
        </w:numPr>
        <w:tabs>
          <w:tab w:val="left" w:pos="851"/>
          <w:tab w:val="left" w:pos="1200"/>
        </w:tabs>
        <w:spacing w:line="252" w:lineRule="atLeast"/>
        <w:ind w:left="0" w:right="0" w:firstLine="720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1"/>
          <w:sz w:val="28"/>
          <w:szCs w:val="28"/>
        </w:rPr>
        <w:t>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</w:p>
    <w:p>
      <w:pPr>
        <w:numPr>
          <w:ilvl w:val="0"/>
          <w:numId w:val="2"/>
        </w:numPr>
        <w:tabs>
          <w:tab w:val="left" w:pos="851"/>
          <w:tab w:val="left" w:pos="1200"/>
        </w:tabs>
        <w:spacing w:line="252" w:lineRule="atLeast"/>
        <w:ind w:left="0" w:right="0" w:firstLine="720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1"/>
          <w:sz w:val="28"/>
          <w:szCs w:val="28"/>
        </w:rPr>
        <w:t>Огнетушители должны всегда содержаться в исправном состоянии, периодически осматриваться и своевременно перезаряжаться.</w:t>
      </w:r>
    </w:p>
    <w:sectPr>
      <w:pgSz w:w="11906" w:h="16838"/>
      <w:pgMar w:top="1134" w:right="567" w:bottom="1134" w:left="1417" w:header="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1"/>
    <w:family w:val="roman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Wingdings">
    <w:panose1 w:val="05000000000000000000"/>
    <w:charset w:val="01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879AEF"/>
    <w:multiLevelType w:val="multilevel"/>
    <w:tmpl w:val="C8879AEF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500" w:hanging="360"/>
      </w:pPr>
      <w:rPr>
        <w:color w:val="2D2D2D"/>
        <w:spacing w:val="1"/>
        <w:sz w:val="28"/>
        <w:szCs w:val="28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footnotePr>
    <w:footnote w:id="0"/>
    <w:footnote w:id="1"/>
  </w:footnotePr>
  <w:compat>
    <w:compatSetting w:name="compatibilityMode" w:uri="http://schemas.microsoft.com/office/word" w:val="12"/>
  </w:compat>
  <w:rsids>
    <w:rsidRoot w:val="00000000"/>
    <w:rsid w:val="30374F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PT Astra Serif" w:hAnsi="PT Astra Serif" w:eastAsia="Tahoma" w:cs="Noto Sans Devanaga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2"/>
    <w:basedOn w:val="1"/>
    <w:next w:val="4"/>
    <w:qFormat/>
    <w:uiPriority w:val="0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character" w:styleId="7">
    <w:name w:val="Hyperlink"/>
    <w:uiPriority w:val="0"/>
    <w:rPr>
      <w:rFonts w:cs="Times New Roman"/>
      <w:color w:val="0000FF"/>
      <w:u w:val="single"/>
    </w:rPr>
  </w:style>
  <w:style w:type="character" w:styleId="8">
    <w:name w:val="page number"/>
    <w:uiPriority w:val="0"/>
    <w:rPr>
      <w:rFonts w:cs="Times New Roman"/>
    </w:rPr>
  </w:style>
  <w:style w:type="paragraph" w:styleId="9">
    <w:name w:val="caption"/>
    <w:basedOn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0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1">
    <w:name w:val="List"/>
    <w:basedOn w:val="4"/>
    <w:uiPriority w:val="0"/>
    <w:rPr>
      <w:rFonts w:ascii="PT Astra Serif" w:hAnsi="PT Astra Serif" w:cs="Noto Sans Devanagari"/>
    </w:rPr>
  </w:style>
  <w:style w:type="character" w:customStyle="1" w:styleId="12">
    <w:name w:val="WW8Num1z0"/>
    <w:qFormat/>
    <w:uiPriority w:val="0"/>
  </w:style>
  <w:style w:type="character" w:customStyle="1" w:styleId="13">
    <w:name w:val="WW8Num1z1"/>
    <w:qFormat/>
    <w:uiPriority w:val="0"/>
  </w:style>
  <w:style w:type="character" w:customStyle="1" w:styleId="14">
    <w:name w:val="WW8Num1z2"/>
    <w:qFormat/>
    <w:uiPriority w:val="0"/>
  </w:style>
  <w:style w:type="character" w:customStyle="1" w:styleId="15">
    <w:name w:val="WW8Num1z3"/>
    <w:qFormat/>
    <w:uiPriority w:val="0"/>
  </w:style>
  <w:style w:type="character" w:customStyle="1" w:styleId="16">
    <w:name w:val="WW8Num1z4"/>
    <w:qFormat/>
    <w:uiPriority w:val="0"/>
  </w:style>
  <w:style w:type="character" w:customStyle="1" w:styleId="17">
    <w:name w:val="WW8Num1z5"/>
    <w:qFormat/>
    <w:uiPriority w:val="0"/>
  </w:style>
  <w:style w:type="character" w:customStyle="1" w:styleId="18">
    <w:name w:val="WW8Num1z6"/>
    <w:qFormat/>
    <w:uiPriority w:val="0"/>
  </w:style>
  <w:style w:type="character" w:customStyle="1" w:styleId="19">
    <w:name w:val="WW8Num1z7"/>
    <w:qFormat/>
    <w:uiPriority w:val="0"/>
  </w:style>
  <w:style w:type="character" w:customStyle="1" w:styleId="20">
    <w:name w:val="WW8Num1z8"/>
    <w:qFormat/>
    <w:uiPriority w:val="0"/>
  </w:style>
  <w:style w:type="character" w:customStyle="1" w:styleId="21">
    <w:name w:val="WW8Num2z0"/>
    <w:qFormat/>
    <w:uiPriority w:val="0"/>
    <w:rPr>
      <w:rFonts w:ascii="Symbol" w:hAnsi="Symbol" w:cs="Symbol"/>
      <w:sz w:val="20"/>
    </w:rPr>
  </w:style>
  <w:style w:type="character" w:customStyle="1" w:styleId="22">
    <w:name w:val="WW8Num2z1"/>
    <w:qFormat/>
    <w:uiPriority w:val="0"/>
    <w:rPr>
      <w:rFonts w:ascii="Courier New" w:hAnsi="Courier New" w:cs="Courier New"/>
      <w:sz w:val="20"/>
    </w:rPr>
  </w:style>
  <w:style w:type="character" w:customStyle="1" w:styleId="23">
    <w:name w:val="WW8Num2z2"/>
    <w:qFormat/>
    <w:uiPriority w:val="0"/>
    <w:rPr>
      <w:rFonts w:ascii="Wingdings" w:hAnsi="Wingdings" w:cs="Wingdings"/>
      <w:sz w:val="20"/>
    </w:rPr>
  </w:style>
  <w:style w:type="character" w:customStyle="1" w:styleId="24">
    <w:name w:val="WW8Num3z0"/>
    <w:qFormat/>
    <w:uiPriority w:val="0"/>
    <w:rPr>
      <w:rFonts w:ascii="Symbol" w:hAnsi="Symbol" w:cs="Symbol"/>
      <w:sz w:val="20"/>
    </w:rPr>
  </w:style>
  <w:style w:type="character" w:customStyle="1" w:styleId="25">
    <w:name w:val="WW8Num3z1"/>
    <w:qFormat/>
    <w:uiPriority w:val="0"/>
    <w:rPr>
      <w:rFonts w:ascii="Courier New" w:hAnsi="Courier New" w:cs="Courier New"/>
      <w:sz w:val="20"/>
    </w:rPr>
  </w:style>
  <w:style w:type="character" w:customStyle="1" w:styleId="26">
    <w:name w:val="WW8Num3z2"/>
    <w:qFormat/>
    <w:uiPriority w:val="0"/>
    <w:rPr>
      <w:rFonts w:ascii="Wingdings" w:hAnsi="Wingdings" w:cs="Wingdings"/>
      <w:sz w:val="20"/>
    </w:rPr>
  </w:style>
  <w:style w:type="character" w:customStyle="1" w:styleId="27">
    <w:name w:val="WW8Num4z0"/>
    <w:qFormat/>
    <w:uiPriority w:val="0"/>
    <w:rPr>
      <w:rFonts w:ascii="Times New Roman" w:hAnsi="Times New Roman" w:eastAsia="Times New Roman" w:cs="Times New Roman"/>
    </w:rPr>
  </w:style>
  <w:style w:type="character" w:customStyle="1" w:styleId="28">
    <w:name w:val="WW8Num4z1"/>
    <w:qFormat/>
    <w:uiPriority w:val="0"/>
    <w:rPr>
      <w:rFonts w:cs="Times New Roman"/>
    </w:rPr>
  </w:style>
  <w:style w:type="character" w:customStyle="1" w:styleId="29">
    <w:name w:val="WW8Num5z0"/>
    <w:qFormat/>
    <w:uiPriority w:val="0"/>
    <w:rPr>
      <w:color w:val="2D2D2D"/>
      <w:spacing w:val="1"/>
      <w:sz w:val="28"/>
      <w:szCs w:val="28"/>
    </w:rPr>
  </w:style>
  <w:style w:type="character" w:customStyle="1" w:styleId="30">
    <w:name w:val="WW8Num5z1"/>
    <w:qFormat/>
    <w:uiPriority w:val="0"/>
  </w:style>
  <w:style w:type="character" w:customStyle="1" w:styleId="31">
    <w:name w:val="WW8Num5z2"/>
    <w:qFormat/>
    <w:uiPriority w:val="0"/>
  </w:style>
  <w:style w:type="character" w:customStyle="1" w:styleId="32">
    <w:name w:val="WW8Num5z3"/>
    <w:qFormat/>
    <w:uiPriority w:val="0"/>
  </w:style>
  <w:style w:type="character" w:customStyle="1" w:styleId="33">
    <w:name w:val="WW8Num5z4"/>
    <w:qFormat/>
    <w:uiPriority w:val="0"/>
  </w:style>
  <w:style w:type="character" w:customStyle="1" w:styleId="34">
    <w:name w:val="WW8Num5z5"/>
    <w:qFormat/>
    <w:uiPriority w:val="0"/>
  </w:style>
  <w:style w:type="character" w:customStyle="1" w:styleId="35">
    <w:name w:val="WW8Num5z6"/>
    <w:qFormat/>
    <w:uiPriority w:val="0"/>
  </w:style>
  <w:style w:type="character" w:customStyle="1" w:styleId="36">
    <w:name w:val="WW8Num5z7"/>
    <w:qFormat/>
    <w:uiPriority w:val="0"/>
  </w:style>
  <w:style w:type="character" w:customStyle="1" w:styleId="37">
    <w:name w:val="WW8Num5z8"/>
    <w:qFormat/>
    <w:uiPriority w:val="0"/>
  </w:style>
  <w:style w:type="character" w:customStyle="1" w:styleId="38">
    <w:name w:val="WW8Num6z0"/>
    <w:qFormat/>
    <w:uiPriority w:val="0"/>
  </w:style>
  <w:style w:type="character" w:customStyle="1" w:styleId="39">
    <w:name w:val="WW8Num6z1"/>
    <w:qFormat/>
    <w:uiPriority w:val="0"/>
  </w:style>
  <w:style w:type="character" w:customStyle="1" w:styleId="40">
    <w:name w:val="WW8Num6z2"/>
    <w:qFormat/>
    <w:uiPriority w:val="0"/>
  </w:style>
  <w:style w:type="character" w:customStyle="1" w:styleId="41">
    <w:name w:val="WW8Num6z3"/>
    <w:qFormat/>
    <w:uiPriority w:val="0"/>
  </w:style>
  <w:style w:type="character" w:customStyle="1" w:styleId="42">
    <w:name w:val="WW8Num6z4"/>
    <w:qFormat/>
    <w:uiPriority w:val="0"/>
  </w:style>
  <w:style w:type="character" w:customStyle="1" w:styleId="43">
    <w:name w:val="WW8Num6z5"/>
    <w:qFormat/>
    <w:uiPriority w:val="0"/>
  </w:style>
  <w:style w:type="character" w:customStyle="1" w:styleId="44">
    <w:name w:val="WW8Num6z6"/>
    <w:qFormat/>
    <w:uiPriority w:val="0"/>
  </w:style>
  <w:style w:type="character" w:customStyle="1" w:styleId="45">
    <w:name w:val="WW8Num6z7"/>
    <w:qFormat/>
    <w:uiPriority w:val="0"/>
  </w:style>
  <w:style w:type="character" w:customStyle="1" w:styleId="46">
    <w:name w:val="WW8Num6z8"/>
    <w:qFormat/>
    <w:uiPriority w:val="0"/>
  </w:style>
  <w:style w:type="character" w:customStyle="1" w:styleId="47">
    <w:name w:val="WW8Num7z0"/>
    <w:qFormat/>
    <w:uiPriority w:val="0"/>
    <w:rPr>
      <w:rFonts w:ascii="Symbol" w:hAnsi="Symbol" w:cs="Symbol"/>
      <w:sz w:val="20"/>
    </w:rPr>
  </w:style>
  <w:style w:type="character" w:customStyle="1" w:styleId="48">
    <w:name w:val="WW8Num7z1"/>
    <w:qFormat/>
    <w:uiPriority w:val="0"/>
    <w:rPr>
      <w:rFonts w:ascii="Courier New" w:hAnsi="Courier New" w:cs="Courier New"/>
      <w:sz w:val="20"/>
    </w:rPr>
  </w:style>
  <w:style w:type="character" w:customStyle="1" w:styleId="49">
    <w:name w:val="WW8Num7z2"/>
    <w:qFormat/>
    <w:uiPriority w:val="0"/>
    <w:rPr>
      <w:rFonts w:ascii="Wingdings" w:hAnsi="Wingdings" w:cs="Wingdings"/>
      <w:sz w:val="20"/>
    </w:rPr>
  </w:style>
  <w:style w:type="character" w:customStyle="1" w:styleId="50">
    <w:name w:val="WW8Num8z0"/>
    <w:qFormat/>
    <w:uiPriority w:val="0"/>
  </w:style>
  <w:style w:type="character" w:customStyle="1" w:styleId="51">
    <w:name w:val="WW8Num8z1"/>
    <w:qFormat/>
    <w:uiPriority w:val="0"/>
  </w:style>
  <w:style w:type="character" w:customStyle="1" w:styleId="52">
    <w:name w:val="WW8Num8z2"/>
    <w:qFormat/>
    <w:uiPriority w:val="0"/>
  </w:style>
  <w:style w:type="character" w:customStyle="1" w:styleId="53">
    <w:name w:val="WW8Num8z3"/>
    <w:qFormat/>
    <w:uiPriority w:val="0"/>
  </w:style>
  <w:style w:type="character" w:customStyle="1" w:styleId="54">
    <w:name w:val="WW8Num8z4"/>
    <w:qFormat/>
    <w:uiPriority w:val="0"/>
  </w:style>
  <w:style w:type="character" w:customStyle="1" w:styleId="55">
    <w:name w:val="WW8Num8z5"/>
    <w:qFormat/>
    <w:uiPriority w:val="0"/>
  </w:style>
  <w:style w:type="character" w:customStyle="1" w:styleId="56">
    <w:name w:val="WW8Num8z6"/>
    <w:qFormat/>
    <w:uiPriority w:val="0"/>
  </w:style>
  <w:style w:type="character" w:customStyle="1" w:styleId="57">
    <w:name w:val="WW8Num8z7"/>
    <w:qFormat/>
    <w:uiPriority w:val="0"/>
  </w:style>
  <w:style w:type="character" w:customStyle="1" w:styleId="58">
    <w:name w:val="WW8Num8z8"/>
    <w:qFormat/>
    <w:uiPriority w:val="0"/>
  </w:style>
  <w:style w:type="character" w:customStyle="1" w:styleId="59">
    <w:name w:val="WW8Num9z0"/>
    <w:qFormat/>
    <w:uiPriority w:val="0"/>
    <w:rPr>
      <w:rFonts w:cs="Times New Roman"/>
    </w:rPr>
  </w:style>
  <w:style w:type="character" w:customStyle="1" w:styleId="60">
    <w:name w:val="WW8Num10z0"/>
    <w:qFormat/>
    <w:uiPriority w:val="0"/>
    <w:rPr>
      <w:rFonts w:cs="Times New Roman"/>
    </w:rPr>
  </w:style>
  <w:style w:type="character" w:customStyle="1" w:styleId="61">
    <w:name w:val="WW8Num11z0"/>
    <w:qFormat/>
    <w:uiPriority w:val="0"/>
    <w:rPr>
      <w:sz w:val="28"/>
      <w:szCs w:val="28"/>
    </w:rPr>
  </w:style>
  <w:style w:type="character" w:customStyle="1" w:styleId="62">
    <w:name w:val="WW8Num11z1"/>
    <w:qFormat/>
    <w:uiPriority w:val="0"/>
  </w:style>
  <w:style w:type="character" w:customStyle="1" w:styleId="63">
    <w:name w:val="WW8Num11z2"/>
    <w:qFormat/>
    <w:uiPriority w:val="0"/>
  </w:style>
  <w:style w:type="character" w:customStyle="1" w:styleId="64">
    <w:name w:val="WW8Num11z3"/>
    <w:qFormat/>
    <w:uiPriority w:val="0"/>
  </w:style>
  <w:style w:type="character" w:customStyle="1" w:styleId="65">
    <w:name w:val="WW8Num11z4"/>
    <w:qFormat/>
    <w:uiPriority w:val="0"/>
  </w:style>
  <w:style w:type="character" w:customStyle="1" w:styleId="66">
    <w:name w:val="WW8Num11z5"/>
    <w:qFormat/>
    <w:uiPriority w:val="0"/>
  </w:style>
  <w:style w:type="character" w:customStyle="1" w:styleId="67">
    <w:name w:val="WW8Num11z6"/>
    <w:qFormat/>
    <w:uiPriority w:val="0"/>
  </w:style>
  <w:style w:type="character" w:customStyle="1" w:styleId="68">
    <w:name w:val="WW8Num11z7"/>
    <w:qFormat/>
    <w:uiPriority w:val="0"/>
  </w:style>
  <w:style w:type="character" w:customStyle="1" w:styleId="69">
    <w:name w:val="WW8Num11z8"/>
    <w:qFormat/>
    <w:uiPriority w:val="0"/>
  </w:style>
  <w:style w:type="character" w:customStyle="1" w:styleId="70">
    <w:name w:val="WW8Num12z0"/>
    <w:qFormat/>
    <w:uiPriority w:val="0"/>
  </w:style>
  <w:style w:type="character" w:customStyle="1" w:styleId="71">
    <w:name w:val="WW8Num12z1"/>
    <w:qFormat/>
    <w:uiPriority w:val="0"/>
  </w:style>
  <w:style w:type="character" w:customStyle="1" w:styleId="72">
    <w:name w:val="WW8Num12z2"/>
    <w:qFormat/>
    <w:uiPriority w:val="0"/>
  </w:style>
  <w:style w:type="character" w:customStyle="1" w:styleId="73">
    <w:name w:val="WW8Num12z3"/>
    <w:qFormat/>
    <w:uiPriority w:val="0"/>
  </w:style>
  <w:style w:type="character" w:customStyle="1" w:styleId="74">
    <w:name w:val="WW8Num12z4"/>
    <w:qFormat/>
    <w:uiPriority w:val="0"/>
  </w:style>
  <w:style w:type="character" w:customStyle="1" w:styleId="75">
    <w:name w:val="WW8Num12z5"/>
    <w:qFormat/>
    <w:uiPriority w:val="0"/>
  </w:style>
  <w:style w:type="character" w:customStyle="1" w:styleId="76">
    <w:name w:val="WW8Num12z6"/>
    <w:qFormat/>
    <w:uiPriority w:val="0"/>
  </w:style>
  <w:style w:type="character" w:customStyle="1" w:styleId="77">
    <w:name w:val="WW8Num12z7"/>
    <w:qFormat/>
    <w:uiPriority w:val="0"/>
  </w:style>
  <w:style w:type="character" w:customStyle="1" w:styleId="78">
    <w:name w:val="WW8Num12z8"/>
    <w:qFormat/>
    <w:uiPriority w:val="0"/>
  </w:style>
  <w:style w:type="character" w:customStyle="1" w:styleId="79">
    <w:name w:val="WW8Num13z0"/>
    <w:qFormat/>
    <w:uiPriority w:val="0"/>
    <w:rPr>
      <w:bCs/>
      <w:color w:val="000000"/>
      <w:sz w:val="28"/>
      <w:szCs w:val="28"/>
    </w:rPr>
  </w:style>
  <w:style w:type="character" w:customStyle="1" w:styleId="80">
    <w:name w:val="WW8Num13z1"/>
    <w:qFormat/>
    <w:uiPriority w:val="0"/>
  </w:style>
  <w:style w:type="character" w:customStyle="1" w:styleId="81">
    <w:name w:val="WW8Num13z2"/>
    <w:qFormat/>
    <w:uiPriority w:val="0"/>
  </w:style>
  <w:style w:type="character" w:customStyle="1" w:styleId="82">
    <w:name w:val="WW8Num13z3"/>
    <w:qFormat/>
    <w:uiPriority w:val="0"/>
  </w:style>
  <w:style w:type="character" w:customStyle="1" w:styleId="83">
    <w:name w:val="WW8Num13z4"/>
    <w:qFormat/>
    <w:uiPriority w:val="0"/>
  </w:style>
  <w:style w:type="character" w:customStyle="1" w:styleId="84">
    <w:name w:val="WW8Num13z5"/>
    <w:qFormat/>
    <w:uiPriority w:val="0"/>
  </w:style>
  <w:style w:type="character" w:customStyle="1" w:styleId="85">
    <w:name w:val="WW8Num13z6"/>
    <w:qFormat/>
    <w:uiPriority w:val="0"/>
  </w:style>
  <w:style w:type="character" w:customStyle="1" w:styleId="86">
    <w:name w:val="WW8Num13z7"/>
    <w:qFormat/>
    <w:uiPriority w:val="0"/>
  </w:style>
  <w:style w:type="character" w:customStyle="1" w:styleId="87">
    <w:name w:val="WW8Num13z8"/>
    <w:qFormat/>
    <w:uiPriority w:val="0"/>
  </w:style>
  <w:style w:type="character" w:customStyle="1" w:styleId="88">
    <w:name w:val="WW8Num14z0"/>
    <w:qFormat/>
    <w:uiPriority w:val="0"/>
    <w:rPr>
      <w:rFonts w:cs="Times New Roman"/>
    </w:rPr>
  </w:style>
  <w:style w:type="character" w:customStyle="1" w:styleId="89">
    <w:name w:val="WW8Num15z0"/>
    <w:qFormat/>
    <w:uiPriority w:val="0"/>
  </w:style>
  <w:style w:type="character" w:customStyle="1" w:styleId="90">
    <w:name w:val="WW8Num15z1"/>
    <w:qFormat/>
    <w:uiPriority w:val="0"/>
  </w:style>
  <w:style w:type="character" w:customStyle="1" w:styleId="91">
    <w:name w:val="WW8Num15z2"/>
    <w:qFormat/>
    <w:uiPriority w:val="0"/>
  </w:style>
  <w:style w:type="character" w:customStyle="1" w:styleId="92">
    <w:name w:val="WW8Num15z3"/>
    <w:qFormat/>
    <w:uiPriority w:val="0"/>
  </w:style>
  <w:style w:type="character" w:customStyle="1" w:styleId="93">
    <w:name w:val="WW8Num15z4"/>
    <w:qFormat/>
    <w:uiPriority w:val="0"/>
  </w:style>
  <w:style w:type="character" w:customStyle="1" w:styleId="94">
    <w:name w:val="WW8Num15z5"/>
    <w:qFormat/>
    <w:uiPriority w:val="0"/>
  </w:style>
  <w:style w:type="character" w:customStyle="1" w:styleId="95">
    <w:name w:val="WW8Num15z6"/>
    <w:qFormat/>
    <w:uiPriority w:val="0"/>
  </w:style>
  <w:style w:type="character" w:customStyle="1" w:styleId="96">
    <w:name w:val="WW8Num15z7"/>
    <w:qFormat/>
    <w:uiPriority w:val="0"/>
  </w:style>
  <w:style w:type="character" w:customStyle="1" w:styleId="97">
    <w:name w:val="WW8Num15z8"/>
    <w:qFormat/>
    <w:uiPriority w:val="0"/>
  </w:style>
  <w:style w:type="character" w:customStyle="1" w:styleId="98">
    <w:name w:val="Основной шрифт абзаца1"/>
    <w:qFormat/>
    <w:uiPriority w:val="0"/>
  </w:style>
  <w:style w:type="character" w:customStyle="1" w:styleId="99">
    <w:name w:val="Заголовок 2 Знак"/>
    <w:qFormat/>
    <w:uiPriority w:val="0"/>
    <w:rPr>
      <w:rFonts w:cs="Times New Roman"/>
      <w:b/>
      <w:bCs/>
      <w:sz w:val="36"/>
      <w:szCs w:val="36"/>
    </w:rPr>
  </w:style>
  <w:style w:type="character" w:customStyle="1" w:styleId="100">
    <w:name w:val="Верхний колонтитул Знак"/>
    <w:qFormat/>
    <w:uiPriority w:val="0"/>
    <w:rPr>
      <w:rFonts w:cs="Times New Roman"/>
      <w:sz w:val="24"/>
      <w:szCs w:val="24"/>
    </w:rPr>
  </w:style>
  <w:style w:type="character" w:customStyle="1" w:styleId="101">
    <w:name w:val="Текст выноски Знак"/>
    <w:qFormat/>
    <w:uiPriority w:val="0"/>
    <w:rPr>
      <w:rFonts w:ascii="Tahoma" w:hAnsi="Tahoma" w:cs="Tahoma"/>
      <w:sz w:val="16"/>
      <w:szCs w:val="16"/>
    </w:rPr>
  </w:style>
  <w:style w:type="character" w:customStyle="1" w:styleId="102">
    <w:name w:val="Выделение жирным"/>
    <w:qFormat/>
    <w:uiPriority w:val="0"/>
    <w:rPr>
      <w:rFonts w:cs="Times New Roman"/>
      <w:b/>
      <w:bCs/>
    </w:rPr>
  </w:style>
  <w:style w:type="paragraph" w:customStyle="1" w:styleId="103">
    <w:name w:val="Заголовок"/>
    <w:basedOn w:val="1"/>
    <w:next w:val="4"/>
    <w:qFormat/>
    <w:uiPriority w:val="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customStyle="1" w:styleId="104">
    <w:name w:val="Указатель1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customStyle="1" w:styleId="105">
    <w:name w:val="Колонтитул"/>
    <w:basedOn w:val="1"/>
    <w:qFormat/>
    <w:uiPriority w:val="0"/>
  </w:style>
  <w:style w:type="paragraph" w:customStyle="1" w:styleId="106">
    <w:name w:val="Текст выноски1"/>
    <w:basedOn w:val="1"/>
    <w:qFormat/>
    <w:uiPriority w:val="0"/>
    <w:rPr>
      <w:rFonts w:ascii="Tahoma" w:hAnsi="Tahoma" w:cs="Tahoma"/>
      <w:sz w:val="16"/>
      <w:szCs w:val="16"/>
    </w:rPr>
  </w:style>
  <w:style w:type="paragraph" w:customStyle="1" w:styleId="107">
    <w:name w:val="Обычный (веб)1"/>
    <w:basedOn w:val="1"/>
    <w:qFormat/>
    <w:uiPriority w:val="0"/>
    <w:pPr>
      <w:spacing w:before="280" w:after="280"/>
    </w:pPr>
  </w:style>
  <w:style w:type="paragraph" w:customStyle="1" w:styleId="108">
    <w:name w:val="formattext"/>
    <w:basedOn w:val="1"/>
    <w:qFormat/>
    <w:uiPriority w:val="0"/>
    <w:pPr>
      <w:spacing w:before="280" w:after="280"/>
    </w:pPr>
  </w:style>
  <w:style w:type="paragraph" w:customStyle="1" w:styleId="109">
    <w:name w:val="Содержимое таблицы"/>
    <w:basedOn w:val="1"/>
    <w:qFormat/>
    <w:uiPriority w:val="0"/>
    <w:pPr>
      <w:suppressLineNumbers/>
    </w:pPr>
  </w:style>
  <w:style w:type="paragraph" w:customStyle="1" w:styleId="110">
    <w:name w:val="Заголовок таблицы"/>
    <w:basedOn w:val="109"/>
    <w:qFormat/>
    <w:uiPriority w:val="0"/>
    <w:pPr>
      <w:suppressLineNumbers/>
      <w:jc w:val="center"/>
    </w:pPr>
    <w:rPr>
      <w:b/>
      <w:bCs/>
    </w:rPr>
  </w:style>
  <w:style w:type="paragraph" w:customStyle="1" w:styleId="111">
    <w:name w:val="Содержимое врезки"/>
    <w:basedOn w:val="1"/>
    <w:qFormat/>
    <w:uiPriority w:val="0"/>
  </w:style>
  <w:style w:type="paragraph" w:styleId="112">
    <w:name w:val="No Spacing"/>
    <w:qFormat/>
    <w:uiPriority w:val="0"/>
    <w:pPr>
      <w:widowControl/>
      <w:suppressAutoHyphens/>
      <w:bidi w:val="0"/>
      <w:spacing w:before="0" w:after="0"/>
      <w:jc w:val="left"/>
    </w:pPr>
    <w:rPr>
      <w:rFonts w:ascii="Calibri" w:hAnsi="Calibri" w:eastAsia="Calibri" w:cs="Noto Sans Devanagari"/>
      <w:color w:val="auto"/>
      <w:kern w:val="0"/>
      <w:sz w:val="22"/>
      <w:szCs w:val="22"/>
      <w:lang w:val="ru-RU" w:eastAsia="en-US" w:bidi="hi-IN"/>
    </w:rPr>
  </w:style>
  <w:style w:type="paragraph" w:customStyle="1" w:styleId="113">
    <w:name w:val="headertext topleveltext centertext"/>
    <w:basedOn w:val="1"/>
    <w:qFormat/>
    <w:uiPriority w:val="0"/>
    <w:pPr>
      <w:spacing w:before="100" w:after="1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Pages>4</Pages>
  <Words>701</Words>
  <Characters>5049</Characters>
  <Paragraphs>114</Paragraphs>
  <TotalTime>10</TotalTime>
  <ScaleCrop>false</ScaleCrop>
  <LinksUpToDate>false</LinksUpToDate>
  <CharactersWithSpaces>5648</CharactersWithSpaces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2020-05-13T09:42:00Z</dcterms:created>
  <dc:creator>Gazik</dc:creator>
  <cp:lastModifiedBy>User</cp:lastModifiedBy>
  <cp:lastPrinted>2020-07-02T15:15:00Z</cp:lastPrinted>
  <dcterms:modified xsi:type="dcterms:W3CDTF">2024-04-02T12:43:48Z</dcterms:modified>
  <dc:title>ГЛАВА СЕЛЬСКОГО ПОСЕЛЕНИЯ (ГОРОДСКОГО ОКРУГА)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4E7C072312F140408C2EF9E34EED2425_12</vt:lpwstr>
  </property>
</Properties>
</file>